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153D" w14:textId="02B44426" w:rsidR="00241FE7" w:rsidRDefault="00241FE7" w:rsidP="00241FE7">
      <w:pPr>
        <w:widowControl w:val="0"/>
        <w:jc w:val="center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>Request for Qualifications</w:t>
      </w:r>
    </w:p>
    <w:p w14:paraId="3197C673" w14:textId="3C3D32A7" w:rsidR="00E401AD" w:rsidRPr="00E401AD" w:rsidRDefault="00E401AD" w:rsidP="00241FE7">
      <w:pPr>
        <w:widowControl w:val="0"/>
        <w:jc w:val="center"/>
        <w:rPr>
          <w:b/>
          <w:bCs/>
          <w:spacing w:val="-13"/>
          <w:szCs w:val="24"/>
        </w:rPr>
      </w:pPr>
      <w:r w:rsidRPr="00E401AD">
        <w:rPr>
          <w:b/>
          <w:bCs/>
          <w:spacing w:val="-2"/>
          <w:szCs w:val="24"/>
        </w:rPr>
        <w:t>W</w:t>
      </w:r>
      <w:r w:rsidRPr="00E401AD">
        <w:rPr>
          <w:b/>
          <w:bCs/>
          <w:spacing w:val="-1"/>
          <w:szCs w:val="24"/>
        </w:rPr>
        <w:t>ast</w:t>
      </w:r>
      <w:r w:rsidRPr="00E401AD">
        <w:rPr>
          <w:b/>
          <w:bCs/>
          <w:spacing w:val="-2"/>
          <w:szCs w:val="24"/>
        </w:rPr>
        <w:t>e</w:t>
      </w:r>
      <w:r w:rsidRPr="00E401AD">
        <w:rPr>
          <w:b/>
          <w:bCs/>
          <w:spacing w:val="-1"/>
          <w:szCs w:val="24"/>
        </w:rPr>
        <w:t>wat</w:t>
      </w:r>
      <w:r w:rsidRPr="00E401AD">
        <w:rPr>
          <w:b/>
          <w:bCs/>
          <w:spacing w:val="-2"/>
          <w:szCs w:val="24"/>
        </w:rPr>
        <w:t>er</w:t>
      </w:r>
      <w:r w:rsidRPr="00E401AD">
        <w:rPr>
          <w:b/>
          <w:bCs/>
          <w:spacing w:val="-13"/>
          <w:szCs w:val="24"/>
        </w:rPr>
        <w:t xml:space="preserve"> </w:t>
      </w:r>
      <w:r w:rsidRPr="00E401AD">
        <w:rPr>
          <w:b/>
          <w:bCs/>
          <w:spacing w:val="-2"/>
          <w:szCs w:val="24"/>
        </w:rPr>
        <w:t>Tre</w:t>
      </w:r>
      <w:r w:rsidRPr="00E401AD">
        <w:rPr>
          <w:b/>
          <w:bCs/>
          <w:spacing w:val="-1"/>
          <w:szCs w:val="24"/>
        </w:rPr>
        <w:t>at</w:t>
      </w:r>
      <w:r w:rsidRPr="00E401AD">
        <w:rPr>
          <w:b/>
          <w:bCs/>
          <w:spacing w:val="-2"/>
          <w:szCs w:val="24"/>
        </w:rPr>
        <w:t>men</w:t>
      </w:r>
      <w:r w:rsidRPr="00E401AD">
        <w:rPr>
          <w:b/>
          <w:bCs/>
          <w:spacing w:val="-1"/>
          <w:szCs w:val="24"/>
        </w:rPr>
        <w:t>t</w:t>
      </w:r>
      <w:r w:rsidRPr="00E401AD">
        <w:rPr>
          <w:b/>
          <w:bCs/>
          <w:spacing w:val="-12"/>
          <w:szCs w:val="24"/>
        </w:rPr>
        <w:t xml:space="preserve"> </w:t>
      </w:r>
      <w:r w:rsidR="00A942D7">
        <w:rPr>
          <w:b/>
          <w:bCs/>
          <w:spacing w:val="-12"/>
          <w:szCs w:val="24"/>
        </w:rPr>
        <w:t xml:space="preserve">Plant </w:t>
      </w:r>
      <w:r w:rsidR="0097578A">
        <w:rPr>
          <w:b/>
          <w:bCs/>
          <w:spacing w:val="-2"/>
          <w:szCs w:val="24"/>
        </w:rPr>
        <w:t>Headworks and Equalization Basin Design</w:t>
      </w:r>
    </w:p>
    <w:p w14:paraId="37AC7789" w14:textId="0B4AB4D1" w:rsidR="00556F6F" w:rsidRDefault="00E401AD" w:rsidP="00241FE7">
      <w:pPr>
        <w:widowControl w:val="0"/>
        <w:jc w:val="center"/>
        <w:rPr>
          <w:b/>
        </w:rPr>
      </w:pPr>
      <w:r>
        <w:rPr>
          <w:b/>
        </w:rPr>
        <w:t>CONTRACT 202</w:t>
      </w:r>
      <w:r w:rsidR="0097578A">
        <w:rPr>
          <w:b/>
        </w:rPr>
        <w:t>6-</w:t>
      </w:r>
      <w:r w:rsidR="005474EA">
        <w:rPr>
          <w:b/>
        </w:rPr>
        <w:t>E</w:t>
      </w:r>
    </w:p>
    <w:p w14:paraId="6E728A66" w14:textId="5803F3AE" w:rsidR="00241FE7" w:rsidRDefault="00241FE7" w:rsidP="00241FE7">
      <w:pPr>
        <w:widowControl w:val="0"/>
        <w:jc w:val="center"/>
        <w:rPr>
          <w:b/>
        </w:rPr>
      </w:pPr>
      <w:r>
        <w:rPr>
          <w:b/>
        </w:rPr>
        <w:t xml:space="preserve">City of </w:t>
      </w:r>
      <w:r w:rsidR="00E401AD">
        <w:rPr>
          <w:b/>
        </w:rPr>
        <w:t>Ravenna</w:t>
      </w:r>
      <w:r>
        <w:rPr>
          <w:b/>
        </w:rPr>
        <w:t>, County of Portage</w:t>
      </w:r>
    </w:p>
    <w:p w14:paraId="3B345DC5" w14:textId="39F00F21" w:rsidR="00241FE7" w:rsidRDefault="00241FE7" w:rsidP="00241FE7">
      <w:pPr>
        <w:widowControl w:val="0"/>
        <w:jc w:val="center"/>
      </w:pPr>
      <w:r>
        <w:rPr>
          <w:b/>
        </w:rPr>
        <w:t>Response Due Date</w:t>
      </w:r>
      <w:r w:rsidR="001B33A6">
        <w:rPr>
          <w:b/>
        </w:rPr>
        <w:t>: July</w:t>
      </w:r>
      <w:r w:rsidR="00A942D7">
        <w:rPr>
          <w:b/>
        </w:rPr>
        <w:t xml:space="preserve"> 1</w:t>
      </w:r>
      <w:r w:rsidR="00A942D7" w:rsidRPr="00A942D7">
        <w:rPr>
          <w:b/>
          <w:vertAlign w:val="superscript"/>
        </w:rPr>
        <w:t>st</w:t>
      </w:r>
      <w:r w:rsidR="00A942D7">
        <w:rPr>
          <w:b/>
        </w:rPr>
        <w:t>, 2026</w:t>
      </w:r>
    </w:p>
    <w:p w14:paraId="62FE2C00" w14:textId="77777777" w:rsidR="00241FE7" w:rsidRDefault="00241FE7" w:rsidP="00241FE7">
      <w:pPr>
        <w:widowControl w:val="0"/>
        <w:jc w:val="both"/>
      </w:pPr>
    </w:p>
    <w:p w14:paraId="73DEF486" w14:textId="71B61D4D" w:rsidR="00241FE7" w:rsidRPr="00241FE7" w:rsidRDefault="00E401AD" w:rsidP="0097578A">
      <w:r w:rsidRPr="00E401AD">
        <w:rPr>
          <w:w w:val="95"/>
        </w:rPr>
        <w:t>This “</w:t>
      </w:r>
      <w:r w:rsidRPr="00E401AD">
        <w:rPr>
          <w:spacing w:val="-1"/>
          <w:w w:val="95"/>
        </w:rPr>
        <w:t>Re</w:t>
      </w:r>
      <w:r w:rsidRPr="00E401AD">
        <w:rPr>
          <w:w w:val="95"/>
        </w:rPr>
        <w:t>q</w:t>
      </w:r>
      <w:r w:rsidRPr="00E401AD">
        <w:rPr>
          <w:spacing w:val="-1"/>
          <w:w w:val="95"/>
        </w:rPr>
        <w:t>uest</w:t>
      </w:r>
      <w:r w:rsidRPr="00E401AD">
        <w:rPr>
          <w:spacing w:val="1"/>
          <w:w w:val="95"/>
        </w:rPr>
        <w:t xml:space="preserve"> </w:t>
      </w:r>
      <w:r w:rsidRPr="00E401AD">
        <w:rPr>
          <w:spacing w:val="-1"/>
          <w:w w:val="95"/>
        </w:rPr>
        <w:t>f</w:t>
      </w:r>
      <w:r w:rsidRPr="00E401AD">
        <w:rPr>
          <w:w w:val="95"/>
        </w:rPr>
        <w:t>or</w:t>
      </w:r>
      <w:r w:rsidRPr="00E401AD">
        <w:rPr>
          <w:spacing w:val="1"/>
          <w:w w:val="95"/>
        </w:rPr>
        <w:t xml:space="preserve"> </w:t>
      </w:r>
      <w:r w:rsidRPr="00E401AD">
        <w:rPr>
          <w:w w:val="95"/>
        </w:rPr>
        <w:t>Q</w:t>
      </w:r>
      <w:r w:rsidRPr="00E401AD">
        <w:rPr>
          <w:spacing w:val="-1"/>
          <w:w w:val="95"/>
        </w:rPr>
        <w:t>ualificat</w:t>
      </w:r>
      <w:r w:rsidRPr="00E401AD">
        <w:rPr>
          <w:w w:val="95"/>
        </w:rPr>
        <w:t>ion</w:t>
      </w:r>
      <w:r w:rsidRPr="00E401AD">
        <w:rPr>
          <w:spacing w:val="-1"/>
          <w:w w:val="95"/>
        </w:rPr>
        <w:t>s</w:t>
      </w:r>
      <w:r w:rsidRPr="00E401AD">
        <w:rPr>
          <w:w w:val="95"/>
        </w:rPr>
        <w:t>”</w:t>
      </w:r>
      <w:r w:rsidRPr="00E401AD">
        <w:rPr>
          <w:spacing w:val="1"/>
          <w:w w:val="95"/>
        </w:rPr>
        <w:t xml:space="preserve"> </w:t>
      </w:r>
      <w:r w:rsidRPr="00E401AD">
        <w:rPr>
          <w:w w:val="95"/>
        </w:rPr>
        <w:t>(R</w:t>
      </w:r>
      <w:r w:rsidRPr="00E401AD">
        <w:rPr>
          <w:spacing w:val="-1"/>
          <w:w w:val="95"/>
        </w:rPr>
        <w:t>F</w:t>
      </w:r>
      <w:r w:rsidRPr="00E401AD">
        <w:rPr>
          <w:w w:val="95"/>
        </w:rPr>
        <w:t>Q)</w:t>
      </w:r>
      <w:r w:rsidRPr="00E401AD">
        <w:rPr>
          <w:spacing w:val="1"/>
          <w:w w:val="95"/>
        </w:rPr>
        <w:t xml:space="preserve"> </w:t>
      </w:r>
      <w:r w:rsidRPr="00E401AD">
        <w:rPr>
          <w:w w:val="95"/>
        </w:rPr>
        <w:t>is</w:t>
      </w:r>
      <w:r w:rsidRPr="00E401AD">
        <w:rPr>
          <w:spacing w:val="1"/>
          <w:w w:val="95"/>
        </w:rPr>
        <w:t xml:space="preserve"> </w:t>
      </w:r>
      <w:r w:rsidRPr="00E401AD">
        <w:rPr>
          <w:w w:val="95"/>
        </w:rPr>
        <w:t>an</w:t>
      </w:r>
      <w:r w:rsidRPr="00E401AD">
        <w:rPr>
          <w:spacing w:val="1"/>
          <w:w w:val="95"/>
        </w:rPr>
        <w:t xml:space="preserve"> </w:t>
      </w:r>
      <w:r w:rsidRPr="00E401AD">
        <w:rPr>
          <w:w w:val="95"/>
        </w:rPr>
        <w:t>of</w:t>
      </w:r>
      <w:r w:rsidRPr="00E401AD">
        <w:rPr>
          <w:spacing w:val="-1"/>
          <w:w w:val="95"/>
        </w:rPr>
        <w:t>ficial</w:t>
      </w:r>
      <w:r w:rsidRPr="00E401AD">
        <w:rPr>
          <w:spacing w:val="1"/>
          <w:w w:val="95"/>
        </w:rPr>
        <w:t xml:space="preserve"> </w:t>
      </w:r>
      <w:r w:rsidRPr="00E401AD">
        <w:rPr>
          <w:spacing w:val="-1"/>
          <w:w w:val="95"/>
        </w:rPr>
        <w:t>n</w:t>
      </w:r>
      <w:r w:rsidRPr="00E401AD">
        <w:rPr>
          <w:w w:val="95"/>
        </w:rPr>
        <w:t>o</w:t>
      </w:r>
      <w:r w:rsidRPr="00E401AD">
        <w:rPr>
          <w:spacing w:val="-1"/>
          <w:w w:val="95"/>
        </w:rPr>
        <w:t>tificat</w:t>
      </w:r>
      <w:r w:rsidRPr="00E401AD">
        <w:rPr>
          <w:w w:val="95"/>
        </w:rPr>
        <w:t>ion p</w:t>
      </w:r>
      <w:r w:rsidRPr="00E401AD">
        <w:rPr>
          <w:spacing w:val="-1"/>
          <w:w w:val="95"/>
        </w:rPr>
        <w:t>ursuant</w:t>
      </w:r>
      <w:r w:rsidRPr="00E401AD">
        <w:rPr>
          <w:spacing w:val="2"/>
          <w:w w:val="95"/>
        </w:rPr>
        <w:t xml:space="preserve"> </w:t>
      </w:r>
      <w:r w:rsidRPr="00E401AD">
        <w:rPr>
          <w:w w:val="95"/>
        </w:rPr>
        <w:t xml:space="preserve">the </w:t>
      </w:r>
      <w:r w:rsidRPr="00E401AD">
        <w:rPr>
          <w:i/>
          <w:iCs/>
          <w:w w:val="95"/>
        </w:rPr>
        <w:t>City of Ravenna</w:t>
      </w:r>
      <w:r w:rsidRPr="00E401AD">
        <w:rPr>
          <w:w w:val="95"/>
        </w:rPr>
        <w:t xml:space="preserve"> </w:t>
      </w:r>
      <w:r w:rsidRPr="00E401AD">
        <w:t>for</w:t>
      </w:r>
      <w:r w:rsidRPr="00E401AD">
        <w:rPr>
          <w:spacing w:val="-16"/>
        </w:rPr>
        <w:t xml:space="preserve"> </w:t>
      </w:r>
      <w:r w:rsidRPr="00E401AD">
        <w:t>the</w:t>
      </w:r>
      <w:r w:rsidRPr="00E401AD">
        <w:rPr>
          <w:spacing w:val="-17"/>
        </w:rPr>
        <w:t xml:space="preserve"> </w:t>
      </w:r>
      <w:r w:rsidRPr="00E401AD">
        <w:t>need</w:t>
      </w:r>
      <w:r w:rsidRPr="00E401AD">
        <w:rPr>
          <w:spacing w:val="-17"/>
        </w:rPr>
        <w:t xml:space="preserve"> </w:t>
      </w:r>
      <w:r w:rsidRPr="00E401AD">
        <w:t>of</w:t>
      </w:r>
      <w:r w:rsidRPr="00E401AD">
        <w:rPr>
          <w:spacing w:val="-17"/>
        </w:rPr>
        <w:t xml:space="preserve"> </w:t>
      </w:r>
      <w:r w:rsidRPr="00E401AD">
        <w:t>profe</w:t>
      </w:r>
      <w:r w:rsidRPr="00E401AD">
        <w:rPr>
          <w:spacing w:val="-1"/>
        </w:rPr>
        <w:t>ssi</w:t>
      </w:r>
      <w:r w:rsidRPr="00E401AD">
        <w:t>onal</w:t>
      </w:r>
      <w:r w:rsidRPr="00E401AD">
        <w:rPr>
          <w:spacing w:val="-16"/>
        </w:rPr>
        <w:t xml:space="preserve"> </w:t>
      </w:r>
      <w:r w:rsidRPr="00E401AD">
        <w:rPr>
          <w:spacing w:val="-1"/>
        </w:rPr>
        <w:t>s</w:t>
      </w:r>
      <w:r w:rsidRPr="00E401AD">
        <w:t>ervi</w:t>
      </w:r>
      <w:r w:rsidRPr="00E401AD">
        <w:rPr>
          <w:spacing w:val="-1"/>
        </w:rPr>
        <w:t>c</w:t>
      </w:r>
      <w:r w:rsidRPr="00E401AD">
        <w:t>e</w:t>
      </w:r>
      <w:r w:rsidRPr="00E401AD">
        <w:rPr>
          <w:spacing w:val="-1"/>
        </w:rPr>
        <w:t>s</w:t>
      </w:r>
      <w:r w:rsidRPr="00E401AD">
        <w:rPr>
          <w:spacing w:val="-17"/>
        </w:rPr>
        <w:t xml:space="preserve"> </w:t>
      </w:r>
      <w:r w:rsidRPr="00E401AD">
        <w:t>and</w:t>
      </w:r>
      <w:r w:rsidRPr="00E401AD">
        <w:rPr>
          <w:spacing w:val="-17"/>
        </w:rPr>
        <w:t xml:space="preserve"> </w:t>
      </w:r>
      <w:r w:rsidRPr="00E401AD">
        <w:t>e</w:t>
      </w:r>
      <w:r w:rsidRPr="00E401AD">
        <w:rPr>
          <w:spacing w:val="-1"/>
        </w:rPr>
        <w:t>ng</w:t>
      </w:r>
      <w:r w:rsidRPr="00E401AD">
        <w:t>ineeri</w:t>
      </w:r>
      <w:r w:rsidRPr="00E401AD">
        <w:rPr>
          <w:spacing w:val="-1"/>
        </w:rPr>
        <w:t>ng</w:t>
      </w:r>
      <w:r w:rsidRPr="00E401AD">
        <w:rPr>
          <w:spacing w:val="-17"/>
        </w:rPr>
        <w:t xml:space="preserve"> </w:t>
      </w:r>
      <w:r w:rsidRPr="00E401AD">
        <w:t>work</w:t>
      </w:r>
      <w:r w:rsidRPr="00E401AD">
        <w:rPr>
          <w:spacing w:val="-16"/>
        </w:rPr>
        <w:t xml:space="preserve"> </w:t>
      </w:r>
      <w:r w:rsidRPr="00E401AD">
        <w:t>for</w:t>
      </w:r>
      <w:r w:rsidRPr="00E401AD">
        <w:rPr>
          <w:spacing w:val="-17"/>
        </w:rPr>
        <w:t xml:space="preserve"> </w:t>
      </w:r>
      <w:r w:rsidRPr="00E401AD">
        <w:t>the</w:t>
      </w:r>
      <w:r w:rsidRPr="00E401AD">
        <w:rPr>
          <w:spacing w:val="-16"/>
        </w:rPr>
        <w:t xml:space="preserve"> </w:t>
      </w:r>
      <w:r w:rsidRPr="00E401AD">
        <w:t>Ci</w:t>
      </w:r>
      <w:r w:rsidRPr="00E401AD">
        <w:rPr>
          <w:spacing w:val="-1"/>
        </w:rPr>
        <w:t>t</w:t>
      </w:r>
      <w:r w:rsidRPr="00E401AD">
        <w:t>y</w:t>
      </w:r>
      <w:r w:rsidRPr="00E401AD">
        <w:rPr>
          <w:spacing w:val="-17"/>
        </w:rPr>
        <w:t xml:space="preserve"> </w:t>
      </w:r>
      <w:r w:rsidRPr="00E401AD">
        <w:t>of</w:t>
      </w:r>
      <w:r w:rsidRPr="00E401AD">
        <w:rPr>
          <w:spacing w:val="-17"/>
        </w:rPr>
        <w:t xml:space="preserve"> </w:t>
      </w:r>
      <w:r w:rsidRPr="00E401AD">
        <w:rPr>
          <w:spacing w:val="-1"/>
        </w:rPr>
        <w:t>Ra</w:t>
      </w:r>
      <w:r w:rsidRPr="00E401AD">
        <w:t>venna.</w:t>
      </w:r>
      <w:r w:rsidRPr="00E401AD">
        <w:rPr>
          <w:spacing w:val="16"/>
        </w:rPr>
        <w:t xml:space="preserve"> </w:t>
      </w:r>
      <w:r w:rsidRPr="00E401AD">
        <w:t>This</w:t>
      </w:r>
      <w:r w:rsidRPr="00E401AD">
        <w:rPr>
          <w:spacing w:val="-17"/>
        </w:rPr>
        <w:t xml:space="preserve"> </w:t>
      </w:r>
      <w:r w:rsidRPr="00E401AD">
        <w:t>proje</w:t>
      </w:r>
      <w:r w:rsidRPr="00E401AD">
        <w:rPr>
          <w:spacing w:val="-1"/>
        </w:rPr>
        <w:t>ct</w:t>
      </w:r>
      <w:r w:rsidRPr="00E401AD">
        <w:rPr>
          <w:spacing w:val="-16"/>
        </w:rPr>
        <w:t xml:space="preserve"> </w:t>
      </w:r>
      <w:r w:rsidRPr="00E401AD">
        <w:t>will</w:t>
      </w:r>
      <w:r w:rsidRPr="00E401AD">
        <w:rPr>
          <w:spacing w:val="89"/>
          <w:w w:val="87"/>
        </w:rPr>
        <w:t xml:space="preserve"> </w:t>
      </w:r>
      <w:r w:rsidRPr="00E401AD">
        <w:rPr>
          <w:spacing w:val="-1"/>
        </w:rPr>
        <w:t>c</w:t>
      </w:r>
      <w:r w:rsidRPr="00E401AD">
        <w:t>on</w:t>
      </w:r>
      <w:r w:rsidRPr="00E401AD">
        <w:rPr>
          <w:spacing w:val="-1"/>
        </w:rPr>
        <w:t>sist</w:t>
      </w:r>
      <w:r w:rsidRPr="00E401AD">
        <w:rPr>
          <w:spacing w:val="-13"/>
        </w:rPr>
        <w:t xml:space="preserve"> </w:t>
      </w:r>
      <w:r w:rsidRPr="00E401AD">
        <w:t>of</w:t>
      </w:r>
      <w:r w:rsidRPr="00E401AD">
        <w:rPr>
          <w:spacing w:val="-13"/>
        </w:rPr>
        <w:t xml:space="preserve"> </w:t>
      </w:r>
      <w:r w:rsidR="0097578A" w:rsidRPr="0097578A">
        <w:rPr>
          <w:spacing w:val="-13"/>
        </w:rPr>
        <w:t>design</w:t>
      </w:r>
      <w:r w:rsidR="0097578A">
        <w:rPr>
          <w:spacing w:val="-13"/>
        </w:rPr>
        <w:t>ing</w:t>
      </w:r>
      <w:r w:rsidR="0097578A" w:rsidRPr="0097578A">
        <w:rPr>
          <w:spacing w:val="-13"/>
        </w:rPr>
        <w:t xml:space="preserve"> new headworks of the plant</w:t>
      </w:r>
      <w:r w:rsidR="00A942D7">
        <w:rPr>
          <w:spacing w:val="-13"/>
        </w:rPr>
        <w:t>, primary clarifiers</w:t>
      </w:r>
      <w:r w:rsidR="0097578A" w:rsidRPr="0097578A">
        <w:rPr>
          <w:spacing w:val="-13"/>
        </w:rPr>
        <w:t xml:space="preserve"> and either modify the existing EQ basins or design new basins. This </w:t>
      </w:r>
      <w:r w:rsidR="0097578A">
        <w:rPr>
          <w:spacing w:val="-13"/>
        </w:rPr>
        <w:t xml:space="preserve">project </w:t>
      </w:r>
      <w:r w:rsidR="0097578A" w:rsidRPr="0097578A">
        <w:rPr>
          <w:spacing w:val="-13"/>
        </w:rPr>
        <w:t xml:space="preserve">will be split into two </w:t>
      </w:r>
      <w:r w:rsidR="00A942D7" w:rsidRPr="0097578A">
        <w:rPr>
          <w:spacing w:val="-13"/>
        </w:rPr>
        <w:t>phases; phase</w:t>
      </w:r>
      <w:r w:rsidR="0097578A" w:rsidRPr="0097578A">
        <w:rPr>
          <w:spacing w:val="-13"/>
        </w:rPr>
        <w:t xml:space="preserve"> one is the planning phase and upon approval phase two is to complete construction documents.</w:t>
      </w:r>
      <w:r w:rsidR="0097578A">
        <w:rPr>
          <w:spacing w:val="-13"/>
        </w:rPr>
        <w:t xml:space="preserve">  Additional design services as part of this project include </w:t>
      </w:r>
      <w:r w:rsidR="0097578A" w:rsidRPr="0097578A">
        <w:rPr>
          <w:spacing w:val="-13"/>
        </w:rPr>
        <w:t>emergency generator</w:t>
      </w:r>
      <w:r w:rsidR="0097578A">
        <w:rPr>
          <w:spacing w:val="-13"/>
        </w:rPr>
        <w:t xml:space="preserve">, </w:t>
      </w:r>
      <w:r w:rsidR="0097578A" w:rsidRPr="0097578A">
        <w:rPr>
          <w:spacing w:val="-13"/>
        </w:rPr>
        <w:t>disk filter system</w:t>
      </w:r>
      <w:r w:rsidR="0097578A">
        <w:rPr>
          <w:spacing w:val="-13"/>
        </w:rPr>
        <w:t xml:space="preserve"> modifications</w:t>
      </w:r>
      <w:r w:rsidR="0097578A" w:rsidRPr="0097578A">
        <w:rPr>
          <w:spacing w:val="-13"/>
        </w:rPr>
        <w:t xml:space="preserve">, </w:t>
      </w:r>
      <w:r w:rsidR="00EA20BC">
        <w:rPr>
          <w:spacing w:val="-13"/>
        </w:rPr>
        <w:t xml:space="preserve">and </w:t>
      </w:r>
      <w:r w:rsidR="0097578A" w:rsidRPr="0097578A">
        <w:rPr>
          <w:spacing w:val="-13"/>
        </w:rPr>
        <w:t>sludge management system</w:t>
      </w:r>
      <w:r w:rsidR="00EA20BC">
        <w:rPr>
          <w:spacing w:val="-13"/>
        </w:rPr>
        <w:t xml:space="preserve">.  </w:t>
      </w:r>
      <w:r w:rsidRPr="00E401AD">
        <w:t>A</w:t>
      </w:r>
      <w:r w:rsidRPr="00E401AD">
        <w:rPr>
          <w:spacing w:val="-18"/>
        </w:rPr>
        <w:t xml:space="preserve"> </w:t>
      </w:r>
      <w:r w:rsidRPr="00E401AD">
        <w:rPr>
          <w:spacing w:val="-1"/>
        </w:rPr>
        <w:t>s</w:t>
      </w:r>
      <w:r w:rsidRPr="00E401AD">
        <w:t>ubmit</w:t>
      </w:r>
      <w:r w:rsidRPr="00E401AD">
        <w:rPr>
          <w:spacing w:val="-1"/>
        </w:rPr>
        <w:t>t</w:t>
      </w:r>
      <w:r w:rsidRPr="00E401AD">
        <w:t>al</w:t>
      </w:r>
      <w:r w:rsidRPr="00E401AD">
        <w:rPr>
          <w:spacing w:val="-18"/>
        </w:rPr>
        <w:t xml:space="preserve"> </w:t>
      </w:r>
      <w:r w:rsidRPr="00E401AD">
        <w:t>of</w:t>
      </w:r>
      <w:r w:rsidRPr="00E401AD">
        <w:rPr>
          <w:spacing w:val="-18"/>
        </w:rPr>
        <w:t xml:space="preserve"> </w:t>
      </w:r>
      <w:r w:rsidRPr="00E401AD">
        <w:t>a</w:t>
      </w:r>
      <w:r w:rsidR="005474EA">
        <w:t>n</w:t>
      </w:r>
      <w:r w:rsidRPr="00E401AD">
        <w:rPr>
          <w:spacing w:val="-18"/>
        </w:rPr>
        <w:t xml:space="preserve"> </w:t>
      </w:r>
      <w:r w:rsidRPr="00E401AD">
        <w:rPr>
          <w:spacing w:val="-1"/>
        </w:rPr>
        <w:t>RF</w:t>
      </w:r>
      <w:r w:rsidRPr="00E401AD">
        <w:t>Q</w:t>
      </w:r>
      <w:r w:rsidRPr="00E401AD">
        <w:rPr>
          <w:spacing w:val="-18"/>
        </w:rPr>
        <w:t xml:space="preserve"> </w:t>
      </w:r>
      <w:r w:rsidRPr="00E401AD">
        <w:t>doe</w:t>
      </w:r>
      <w:r w:rsidRPr="00E401AD">
        <w:rPr>
          <w:spacing w:val="-1"/>
        </w:rPr>
        <w:t>s</w:t>
      </w:r>
      <w:r w:rsidRPr="00E401AD">
        <w:rPr>
          <w:spacing w:val="-18"/>
        </w:rPr>
        <w:t xml:space="preserve"> </w:t>
      </w:r>
      <w:r w:rsidRPr="00E401AD">
        <w:t>not</w:t>
      </w:r>
      <w:r w:rsidRPr="00E401AD">
        <w:rPr>
          <w:spacing w:val="-17"/>
        </w:rPr>
        <w:t xml:space="preserve"> </w:t>
      </w:r>
      <w:r w:rsidRPr="00E401AD">
        <w:rPr>
          <w:spacing w:val="-1"/>
        </w:rPr>
        <w:t>g</w:t>
      </w:r>
      <w:r w:rsidRPr="00E401AD">
        <w:t>uaran</w:t>
      </w:r>
      <w:r w:rsidRPr="00E401AD">
        <w:rPr>
          <w:spacing w:val="-1"/>
        </w:rPr>
        <w:t>t</w:t>
      </w:r>
      <w:r w:rsidRPr="00E401AD">
        <w:t>ee</w:t>
      </w:r>
      <w:r w:rsidRPr="00E401AD">
        <w:rPr>
          <w:spacing w:val="-18"/>
        </w:rPr>
        <w:t xml:space="preserve"> </w:t>
      </w:r>
      <w:r w:rsidRPr="00E401AD">
        <w:rPr>
          <w:spacing w:val="-1"/>
        </w:rPr>
        <w:t>t</w:t>
      </w:r>
      <w:r w:rsidRPr="00E401AD">
        <w:t>h</w:t>
      </w:r>
      <w:r w:rsidRPr="00E401AD">
        <w:rPr>
          <w:spacing w:val="-1"/>
        </w:rPr>
        <w:t>at</w:t>
      </w:r>
      <w:r w:rsidR="00EA20BC">
        <w:rPr>
          <w:spacing w:val="-1"/>
        </w:rPr>
        <w:t xml:space="preserve"> </w:t>
      </w:r>
      <w:r w:rsidRPr="00E401AD">
        <w:t>a</w:t>
      </w:r>
      <w:r w:rsidRPr="00E401AD">
        <w:rPr>
          <w:spacing w:val="-12"/>
        </w:rPr>
        <w:t xml:space="preserve"> </w:t>
      </w:r>
      <w:r w:rsidRPr="00E401AD">
        <w:t>firm</w:t>
      </w:r>
      <w:r w:rsidRPr="00E401AD">
        <w:rPr>
          <w:spacing w:val="-12"/>
        </w:rPr>
        <w:t xml:space="preserve"> </w:t>
      </w:r>
      <w:r w:rsidRPr="00E401AD">
        <w:t>will</w:t>
      </w:r>
      <w:r w:rsidRPr="00E401AD">
        <w:rPr>
          <w:spacing w:val="-11"/>
        </w:rPr>
        <w:t xml:space="preserve"> </w:t>
      </w:r>
      <w:r w:rsidRPr="00E401AD">
        <w:t>be</w:t>
      </w:r>
      <w:r w:rsidRPr="00E401AD">
        <w:rPr>
          <w:spacing w:val="-11"/>
        </w:rPr>
        <w:t xml:space="preserve"> </w:t>
      </w:r>
      <w:r w:rsidRPr="00E401AD">
        <w:rPr>
          <w:spacing w:val="-1"/>
        </w:rPr>
        <w:t>c</w:t>
      </w:r>
      <w:r w:rsidRPr="00E401AD">
        <w:t>on</w:t>
      </w:r>
      <w:r w:rsidRPr="00E401AD">
        <w:rPr>
          <w:spacing w:val="-1"/>
        </w:rPr>
        <w:t>t</w:t>
      </w:r>
      <w:r w:rsidRPr="00E401AD">
        <w:t>r</w:t>
      </w:r>
      <w:r w:rsidRPr="00E401AD">
        <w:rPr>
          <w:spacing w:val="-1"/>
        </w:rPr>
        <w:t>act</w:t>
      </w:r>
      <w:r w:rsidRPr="00E401AD">
        <w:t>ed</w:t>
      </w:r>
      <w:r w:rsidRPr="00E401AD">
        <w:rPr>
          <w:spacing w:val="-12"/>
        </w:rPr>
        <w:t xml:space="preserve"> </w:t>
      </w:r>
      <w:r w:rsidRPr="00E401AD">
        <w:t>to</w:t>
      </w:r>
      <w:r w:rsidRPr="00E401AD">
        <w:rPr>
          <w:spacing w:val="-11"/>
        </w:rPr>
        <w:t xml:space="preserve"> </w:t>
      </w:r>
      <w:r w:rsidRPr="00E401AD">
        <w:t>perform</w:t>
      </w:r>
      <w:r w:rsidRPr="00E401AD">
        <w:rPr>
          <w:spacing w:val="-12"/>
        </w:rPr>
        <w:t xml:space="preserve"> </w:t>
      </w:r>
      <w:r w:rsidRPr="00E401AD">
        <w:t>any</w:t>
      </w:r>
      <w:r w:rsidRPr="00E401AD">
        <w:rPr>
          <w:spacing w:val="-11"/>
        </w:rPr>
        <w:t xml:space="preserve"> </w:t>
      </w:r>
      <w:r w:rsidRPr="00E401AD">
        <w:rPr>
          <w:spacing w:val="-1"/>
        </w:rPr>
        <w:t>s</w:t>
      </w:r>
      <w:r w:rsidRPr="00E401AD">
        <w:t>erv</w:t>
      </w:r>
      <w:r w:rsidRPr="00E401AD">
        <w:rPr>
          <w:spacing w:val="-1"/>
        </w:rPr>
        <w:t>ic</w:t>
      </w:r>
      <w:r w:rsidRPr="00E401AD">
        <w:t>e</w:t>
      </w:r>
      <w:r w:rsidRPr="00E401AD">
        <w:rPr>
          <w:spacing w:val="-1"/>
        </w:rPr>
        <w:t>s</w:t>
      </w:r>
      <w:r w:rsidRPr="00E401AD">
        <w:rPr>
          <w:spacing w:val="-11"/>
        </w:rPr>
        <w:t xml:space="preserve"> </w:t>
      </w:r>
      <w:r w:rsidRPr="00E401AD">
        <w:t>but</w:t>
      </w:r>
      <w:r w:rsidRPr="00E401AD">
        <w:rPr>
          <w:spacing w:val="-11"/>
        </w:rPr>
        <w:t xml:space="preserve"> </w:t>
      </w:r>
      <w:r w:rsidRPr="00E401AD">
        <w:t>only</w:t>
      </w:r>
      <w:r w:rsidRPr="00E401AD">
        <w:rPr>
          <w:spacing w:val="-12"/>
        </w:rPr>
        <w:t xml:space="preserve"> </w:t>
      </w:r>
      <w:r w:rsidRPr="00E401AD">
        <w:rPr>
          <w:spacing w:val="-1"/>
        </w:rPr>
        <w:t>s</w:t>
      </w:r>
      <w:r w:rsidRPr="00E401AD">
        <w:t>erve</w:t>
      </w:r>
      <w:r w:rsidRPr="00E401AD">
        <w:rPr>
          <w:spacing w:val="-1"/>
        </w:rPr>
        <w:t>s</w:t>
      </w:r>
      <w:r w:rsidRPr="00E401AD">
        <w:rPr>
          <w:spacing w:val="-11"/>
        </w:rPr>
        <w:t xml:space="preserve"> </w:t>
      </w:r>
      <w:r w:rsidRPr="00E401AD">
        <w:t>not</w:t>
      </w:r>
      <w:r w:rsidRPr="00E401AD">
        <w:rPr>
          <w:spacing w:val="-1"/>
        </w:rPr>
        <w:t>ic</w:t>
      </w:r>
      <w:r w:rsidRPr="00E401AD">
        <w:t>e</w:t>
      </w:r>
      <w:r w:rsidRPr="00E401AD">
        <w:rPr>
          <w:spacing w:val="-11"/>
        </w:rPr>
        <w:t xml:space="preserve"> </w:t>
      </w:r>
      <w:r w:rsidRPr="00E401AD">
        <w:t>to</w:t>
      </w:r>
      <w:r w:rsidRPr="00E401AD">
        <w:rPr>
          <w:spacing w:val="-12"/>
        </w:rPr>
        <w:t xml:space="preserve"> </w:t>
      </w:r>
      <w:r w:rsidRPr="00E401AD">
        <w:t>the</w:t>
      </w:r>
      <w:r w:rsidRPr="00E401AD">
        <w:rPr>
          <w:spacing w:val="-11"/>
        </w:rPr>
        <w:t xml:space="preserve"> </w:t>
      </w:r>
      <w:r w:rsidRPr="00E401AD">
        <w:t>City</w:t>
      </w:r>
      <w:r w:rsidRPr="00E401AD">
        <w:rPr>
          <w:spacing w:val="-12"/>
        </w:rPr>
        <w:t xml:space="preserve"> </w:t>
      </w:r>
      <w:r w:rsidRPr="00E401AD">
        <w:t>of</w:t>
      </w:r>
      <w:r w:rsidRPr="00E401AD">
        <w:rPr>
          <w:spacing w:val="-12"/>
        </w:rPr>
        <w:t xml:space="preserve"> </w:t>
      </w:r>
      <w:r w:rsidRPr="00E401AD">
        <w:t>Ravenn</w:t>
      </w:r>
      <w:r w:rsidRPr="00E401AD">
        <w:rPr>
          <w:spacing w:val="-1"/>
        </w:rPr>
        <w:t>a</w:t>
      </w:r>
      <w:r w:rsidRPr="00E401AD">
        <w:rPr>
          <w:spacing w:val="-11"/>
        </w:rPr>
        <w:t xml:space="preserve"> </w:t>
      </w:r>
      <w:r w:rsidRPr="00E401AD">
        <w:t>that</w:t>
      </w:r>
      <w:r w:rsidRPr="00E401AD">
        <w:rPr>
          <w:spacing w:val="-11"/>
        </w:rPr>
        <w:t xml:space="preserve"> </w:t>
      </w:r>
      <w:r w:rsidRPr="00E401AD">
        <w:t>the</w:t>
      </w:r>
      <w:r w:rsidRPr="00E401AD">
        <w:rPr>
          <w:spacing w:val="-11"/>
        </w:rPr>
        <w:t xml:space="preserve"> </w:t>
      </w:r>
      <w:r w:rsidRPr="00E401AD">
        <w:t>firm</w:t>
      </w:r>
      <w:r w:rsidR="00EA20BC">
        <w:t xml:space="preserve"> </w:t>
      </w:r>
      <w:r w:rsidRPr="00E401AD">
        <w:rPr>
          <w:w w:val="95"/>
        </w:rPr>
        <w:t>d</w:t>
      </w:r>
      <w:r w:rsidRPr="00E401AD">
        <w:rPr>
          <w:spacing w:val="-1"/>
          <w:w w:val="95"/>
        </w:rPr>
        <w:t>es</w:t>
      </w:r>
      <w:r w:rsidRPr="00E401AD">
        <w:rPr>
          <w:w w:val="95"/>
        </w:rPr>
        <w:t>i</w:t>
      </w:r>
      <w:r w:rsidRPr="00E401AD">
        <w:rPr>
          <w:spacing w:val="-1"/>
          <w:w w:val="95"/>
        </w:rPr>
        <w:t>r</w:t>
      </w:r>
      <w:r w:rsidRPr="00E401AD">
        <w:rPr>
          <w:w w:val="95"/>
        </w:rPr>
        <w:t>e</w:t>
      </w:r>
      <w:r w:rsidR="0038109F">
        <w:rPr>
          <w:w w:val="95"/>
        </w:rPr>
        <w:t>s</w:t>
      </w:r>
      <w:r w:rsidRPr="00E401AD">
        <w:rPr>
          <w:spacing w:val="-3"/>
          <w:w w:val="95"/>
        </w:rPr>
        <w:t xml:space="preserve"> </w:t>
      </w:r>
      <w:r w:rsidRPr="00E401AD">
        <w:rPr>
          <w:w w:val="95"/>
        </w:rPr>
        <w:t>to b</w:t>
      </w:r>
      <w:r w:rsidRPr="00E401AD">
        <w:rPr>
          <w:spacing w:val="-1"/>
          <w:w w:val="95"/>
        </w:rPr>
        <w:t>e</w:t>
      </w:r>
      <w:r w:rsidRPr="00E401AD">
        <w:rPr>
          <w:w w:val="95"/>
        </w:rPr>
        <w:t xml:space="preserve"> </w:t>
      </w:r>
      <w:r w:rsidRPr="00E401AD">
        <w:rPr>
          <w:spacing w:val="-1"/>
          <w:w w:val="95"/>
        </w:rPr>
        <w:t>c</w:t>
      </w:r>
      <w:r w:rsidRPr="00E401AD">
        <w:rPr>
          <w:w w:val="95"/>
        </w:rPr>
        <w:t>o</w:t>
      </w:r>
      <w:r w:rsidRPr="00E401AD">
        <w:rPr>
          <w:spacing w:val="-1"/>
          <w:w w:val="95"/>
        </w:rPr>
        <w:t>ns</w:t>
      </w:r>
      <w:r w:rsidRPr="00E401AD">
        <w:rPr>
          <w:w w:val="95"/>
        </w:rPr>
        <w:t>id</w:t>
      </w:r>
      <w:r w:rsidRPr="00E401AD">
        <w:rPr>
          <w:spacing w:val="-1"/>
          <w:w w:val="95"/>
        </w:rPr>
        <w:t>er</w:t>
      </w:r>
      <w:r w:rsidRPr="00E401AD">
        <w:rPr>
          <w:w w:val="95"/>
        </w:rPr>
        <w:t>ed.</w:t>
      </w:r>
    </w:p>
    <w:p w14:paraId="3DC0EF89" w14:textId="2D415906" w:rsidR="00241FE7" w:rsidRDefault="00241FE7" w:rsidP="00A975CF">
      <w:pPr>
        <w:widowControl w:val="0"/>
        <w:ind w:left="1440"/>
        <w:rPr>
          <w:szCs w:val="24"/>
        </w:rPr>
      </w:pPr>
      <w:r w:rsidRPr="00241FE7">
        <w:rPr>
          <w:szCs w:val="24"/>
        </w:rPr>
        <w:tab/>
      </w:r>
      <w:r w:rsidRPr="00241FE7">
        <w:rPr>
          <w:szCs w:val="24"/>
        </w:rPr>
        <w:tab/>
      </w:r>
      <w:r w:rsidRPr="00241FE7">
        <w:rPr>
          <w:szCs w:val="24"/>
        </w:rPr>
        <w:tab/>
      </w:r>
    </w:p>
    <w:p w14:paraId="2DB23CB4" w14:textId="230EFDD9" w:rsidR="00241FE7" w:rsidRPr="00241FE7" w:rsidRDefault="00241FE7" w:rsidP="00241FE7">
      <w:pPr>
        <w:widowControl w:val="0"/>
        <w:jc w:val="both"/>
        <w:rPr>
          <w:szCs w:val="24"/>
        </w:rPr>
      </w:pPr>
      <w:r w:rsidRPr="00241FE7">
        <w:rPr>
          <w:szCs w:val="24"/>
        </w:rPr>
        <w:t xml:space="preserve">It is anticipated that the selected Consultant will be authorized to proceed </w:t>
      </w:r>
      <w:r w:rsidR="00642686">
        <w:rPr>
          <w:szCs w:val="24"/>
        </w:rPr>
        <w:t xml:space="preserve">approximately </w:t>
      </w:r>
      <w:r w:rsidR="00642686" w:rsidRPr="00241FE7">
        <w:rPr>
          <w:szCs w:val="24"/>
        </w:rPr>
        <w:t>September</w:t>
      </w:r>
      <w:r w:rsidR="00A942D7">
        <w:rPr>
          <w:szCs w:val="24"/>
        </w:rPr>
        <w:t xml:space="preserve"> 2026</w:t>
      </w:r>
      <w:r w:rsidRPr="00241FE7">
        <w:rPr>
          <w:szCs w:val="24"/>
        </w:rPr>
        <w:t xml:space="preserve">. Firms interested in being considered for selection should respond by submitting </w:t>
      </w:r>
      <w:r w:rsidR="00DF148C">
        <w:rPr>
          <w:szCs w:val="24"/>
        </w:rPr>
        <w:t>one (1) complete digital .pdf and</w:t>
      </w:r>
      <w:r w:rsidR="00DF148C" w:rsidRPr="00241FE7">
        <w:rPr>
          <w:szCs w:val="24"/>
        </w:rPr>
        <w:t xml:space="preserve"> </w:t>
      </w:r>
      <w:r w:rsidR="00DF148C">
        <w:rPr>
          <w:szCs w:val="24"/>
        </w:rPr>
        <w:t>two</w:t>
      </w:r>
      <w:r w:rsidR="00DF148C" w:rsidRPr="00241FE7">
        <w:rPr>
          <w:szCs w:val="24"/>
        </w:rPr>
        <w:t xml:space="preserve"> (</w:t>
      </w:r>
      <w:r w:rsidR="00DF148C">
        <w:rPr>
          <w:szCs w:val="24"/>
        </w:rPr>
        <w:t>2</w:t>
      </w:r>
      <w:r w:rsidR="00DF148C" w:rsidRPr="00241FE7">
        <w:rPr>
          <w:szCs w:val="24"/>
        </w:rPr>
        <w:t xml:space="preserve">) </w:t>
      </w:r>
      <w:r w:rsidR="00DF148C">
        <w:rPr>
          <w:szCs w:val="24"/>
        </w:rPr>
        <w:t xml:space="preserve">hard </w:t>
      </w:r>
      <w:r w:rsidR="00DF148C" w:rsidRPr="00241FE7">
        <w:rPr>
          <w:szCs w:val="24"/>
        </w:rPr>
        <w:t xml:space="preserve">copies </w:t>
      </w:r>
      <w:r w:rsidRPr="00241FE7">
        <w:rPr>
          <w:szCs w:val="24"/>
        </w:rPr>
        <w:t xml:space="preserve">of the Letter of Interest to </w:t>
      </w:r>
      <w:r w:rsidR="00E27035" w:rsidRPr="00E27035">
        <w:rPr>
          <w:szCs w:val="24"/>
        </w:rPr>
        <w:t xml:space="preserve">Bob Finney, City Engineer, 530 N. Freedom St., Ravenna, Ohio 44266 and email bob.finney@ravennaoh.gov. Please copy Dominic DiSalvo, Assistant City Engineer (dominic.disalvo@ravennaoh.gov) with your correspondence. </w:t>
      </w:r>
      <w:r w:rsidR="00E27035">
        <w:rPr>
          <w:szCs w:val="24"/>
        </w:rPr>
        <w:t xml:space="preserve">Letters of Interest are due </w:t>
      </w:r>
      <w:r w:rsidR="00C43133" w:rsidRPr="00EF6E04">
        <w:rPr>
          <w:bCs/>
          <w:szCs w:val="24"/>
        </w:rPr>
        <w:t xml:space="preserve">by </w:t>
      </w:r>
      <w:r w:rsidR="0039001F" w:rsidRPr="00EF6E04">
        <w:rPr>
          <w:bCs/>
          <w:szCs w:val="24"/>
        </w:rPr>
        <w:t>11</w:t>
      </w:r>
      <w:r w:rsidR="00AC7319" w:rsidRPr="00EF6E04">
        <w:rPr>
          <w:bCs/>
          <w:szCs w:val="24"/>
        </w:rPr>
        <w:t>:00</w:t>
      </w:r>
      <w:r w:rsidRPr="00EF6E04">
        <w:rPr>
          <w:bCs/>
          <w:szCs w:val="24"/>
        </w:rPr>
        <w:t xml:space="preserve"> </w:t>
      </w:r>
      <w:r w:rsidR="0039001F" w:rsidRPr="00EF6E04">
        <w:rPr>
          <w:bCs/>
          <w:szCs w:val="24"/>
        </w:rPr>
        <w:t>A</w:t>
      </w:r>
      <w:r w:rsidRPr="00EF6E04">
        <w:rPr>
          <w:bCs/>
          <w:szCs w:val="24"/>
        </w:rPr>
        <w:t>M</w:t>
      </w:r>
      <w:r w:rsidRPr="00241FE7">
        <w:rPr>
          <w:b/>
          <w:szCs w:val="24"/>
        </w:rPr>
        <w:t xml:space="preserve"> </w:t>
      </w:r>
      <w:r w:rsidRPr="00241FE7">
        <w:rPr>
          <w:szCs w:val="24"/>
        </w:rPr>
        <w:t xml:space="preserve">on </w:t>
      </w:r>
      <w:r w:rsidR="00EF6E04">
        <w:rPr>
          <w:szCs w:val="24"/>
        </w:rPr>
        <w:t xml:space="preserve">or before </w:t>
      </w:r>
      <w:r w:rsidR="00A942D7">
        <w:rPr>
          <w:szCs w:val="24"/>
        </w:rPr>
        <w:t>July 1</w:t>
      </w:r>
      <w:r w:rsidR="00A942D7" w:rsidRPr="00A942D7">
        <w:rPr>
          <w:szCs w:val="24"/>
          <w:vertAlign w:val="superscript"/>
        </w:rPr>
        <w:t>st</w:t>
      </w:r>
      <w:r w:rsidR="00A942D7">
        <w:rPr>
          <w:szCs w:val="24"/>
        </w:rPr>
        <w:t>, 2026</w:t>
      </w:r>
      <w:r w:rsidRPr="00241FE7">
        <w:rPr>
          <w:szCs w:val="24"/>
        </w:rPr>
        <w:t xml:space="preserve">. Responses received after </w:t>
      </w:r>
      <w:r w:rsidR="0039001F">
        <w:rPr>
          <w:szCs w:val="24"/>
        </w:rPr>
        <w:t>11</w:t>
      </w:r>
      <w:r w:rsidR="00AC7319">
        <w:rPr>
          <w:szCs w:val="24"/>
        </w:rPr>
        <w:t>:</w:t>
      </w:r>
      <w:r w:rsidR="008C01AC">
        <w:rPr>
          <w:szCs w:val="24"/>
        </w:rPr>
        <w:t>0</w:t>
      </w:r>
      <w:r w:rsidR="00AC7319">
        <w:rPr>
          <w:szCs w:val="24"/>
        </w:rPr>
        <w:t>0</w:t>
      </w:r>
      <w:r w:rsidR="008C01AC">
        <w:rPr>
          <w:szCs w:val="24"/>
        </w:rPr>
        <w:t xml:space="preserve"> </w:t>
      </w:r>
      <w:r w:rsidR="0039001F">
        <w:rPr>
          <w:szCs w:val="24"/>
        </w:rPr>
        <w:t>a</w:t>
      </w:r>
      <w:r w:rsidR="008C01AC">
        <w:rPr>
          <w:szCs w:val="24"/>
        </w:rPr>
        <w:t>m</w:t>
      </w:r>
      <w:r w:rsidRPr="00241FE7">
        <w:rPr>
          <w:szCs w:val="24"/>
        </w:rPr>
        <w:t xml:space="preserve"> on the specified due date will not be considered.</w:t>
      </w:r>
      <w:r w:rsidR="00E27035">
        <w:rPr>
          <w:szCs w:val="24"/>
        </w:rPr>
        <w:t xml:space="preserve">  </w:t>
      </w:r>
    </w:p>
    <w:p w14:paraId="29CF8861" w14:textId="77777777" w:rsidR="00241FE7" w:rsidRPr="00241FE7" w:rsidRDefault="00241FE7" w:rsidP="00241FE7">
      <w:pPr>
        <w:widowControl w:val="0"/>
        <w:jc w:val="both"/>
        <w:rPr>
          <w:b/>
          <w:szCs w:val="24"/>
        </w:rPr>
      </w:pPr>
    </w:p>
    <w:p w14:paraId="19AFB38D" w14:textId="3D099D4C" w:rsidR="00241FE7" w:rsidRPr="00241FE7" w:rsidRDefault="00241FE7" w:rsidP="00241FE7">
      <w:pPr>
        <w:widowControl w:val="0"/>
        <w:jc w:val="both"/>
        <w:rPr>
          <w:szCs w:val="24"/>
        </w:rPr>
      </w:pPr>
      <w:r w:rsidRPr="00EF6E04">
        <w:rPr>
          <w:bCs/>
          <w:szCs w:val="24"/>
        </w:rPr>
        <w:t xml:space="preserve">Requirements for Letters of Interest and additional project information can be obtained by contacting the City of </w:t>
      </w:r>
      <w:r w:rsidR="0039001F" w:rsidRPr="00EF6E04">
        <w:rPr>
          <w:bCs/>
          <w:szCs w:val="24"/>
        </w:rPr>
        <w:t>Ravenna</w:t>
      </w:r>
      <w:r w:rsidRPr="00EF6E04">
        <w:rPr>
          <w:bCs/>
          <w:szCs w:val="24"/>
        </w:rPr>
        <w:t xml:space="preserve">, Engineering </w:t>
      </w:r>
      <w:r w:rsidR="0039001F" w:rsidRPr="00EF6E04">
        <w:rPr>
          <w:bCs/>
          <w:szCs w:val="24"/>
        </w:rPr>
        <w:t xml:space="preserve">Department </w:t>
      </w:r>
      <w:r w:rsidRPr="00EF6E04">
        <w:rPr>
          <w:bCs/>
          <w:szCs w:val="24"/>
        </w:rPr>
        <w:t>at 330-</w:t>
      </w:r>
      <w:r w:rsidR="0039001F" w:rsidRPr="00EF6E04">
        <w:rPr>
          <w:bCs/>
          <w:szCs w:val="24"/>
        </w:rPr>
        <w:t>296-5666 or visiting the website at</w:t>
      </w:r>
      <w:r w:rsidR="0039001F">
        <w:rPr>
          <w:b/>
          <w:szCs w:val="24"/>
        </w:rPr>
        <w:t xml:space="preserve"> </w:t>
      </w:r>
      <w:hyperlink r:id="rId7" w:history="1">
        <w:r w:rsidR="0039001F" w:rsidRPr="003249E4">
          <w:rPr>
            <w:rStyle w:val="Hyperlink"/>
            <w:b/>
            <w:szCs w:val="24"/>
          </w:rPr>
          <w:t>https://www.ravennaoh.gov/departments/engineering/projects/</w:t>
        </w:r>
      </w:hyperlink>
      <w:r w:rsidRPr="00241FE7">
        <w:rPr>
          <w:b/>
          <w:szCs w:val="24"/>
        </w:rPr>
        <w:t>.</w:t>
      </w:r>
      <w:r w:rsidR="0039001F">
        <w:rPr>
          <w:b/>
          <w:szCs w:val="24"/>
        </w:rPr>
        <w:t xml:space="preserve"> </w:t>
      </w:r>
    </w:p>
    <w:p w14:paraId="0487F88D" w14:textId="77777777" w:rsidR="00F624D8" w:rsidRDefault="00F624D8">
      <w:pPr>
        <w:pBdr>
          <w:bottom w:val="single" w:sz="6" w:space="1" w:color="auto"/>
        </w:pBdr>
        <w:rPr>
          <w:szCs w:val="24"/>
        </w:rPr>
      </w:pPr>
    </w:p>
    <w:p w14:paraId="6F56E1E8" w14:textId="77777777" w:rsidR="00A06AF9" w:rsidRDefault="00A06AF9">
      <w:pPr>
        <w:rPr>
          <w:szCs w:val="24"/>
        </w:rPr>
      </w:pPr>
    </w:p>
    <w:p w14:paraId="73257352" w14:textId="0F65D73D" w:rsidR="00A06AF9" w:rsidRDefault="00A06AF9">
      <w:pPr>
        <w:rPr>
          <w:szCs w:val="24"/>
        </w:rPr>
      </w:pPr>
      <w:r>
        <w:rPr>
          <w:szCs w:val="24"/>
        </w:rPr>
        <w:t xml:space="preserve">Advertisement Dates: </w:t>
      </w:r>
      <w:r w:rsidR="00A942D7">
        <w:rPr>
          <w:szCs w:val="24"/>
        </w:rPr>
        <w:t>June 5</w:t>
      </w:r>
      <w:r w:rsidR="00A942D7" w:rsidRPr="00A942D7">
        <w:rPr>
          <w:szCs w:val="24"/>
          <w:vertAlign w:val="superscript"/>
        </w:rPr>
        <w:t>th</w:t>
      </w:r>
      <w:r w:rsidR="00A942D7">
        <w:rPr>
          <w:szCs w:val="24"/>
        </w:rPr>
        <w:t xml:space="preserve"> and June 10</w:t>
      </w:r>
      <w:r w:rsidR="00A942D7" w:rsidRPr="00A942D7">
        <w:rPr>
          <w:szCs w:val="24"/>
          <w:vertAlign w:val="superscript"/>
        </w:rPr>
        <w:t>th</w:t>
      </w:r>
      <w:r w:rsidR="00A942D7">
        <w:rPr>
          <w:szCs w:val="24"/>
        </w:rPr>
        <w:t xml:space="preserve">, </w:t>
      </w:r>
      <w:proofErr w:type="gramStart"/>
      <w:r w:rsidR="00A942D7">
        <w:rPr>
          <w:szCs w:val="24"/>
        </w:rPr>
        <w:t>2026</w:t>
      </w:r>
      <w:proofErr w:type="gramEnd"/>
      <w:r w:rsidR="00A942D7">
        <w:rPr>
          <w:szCs w:val="24"/>
        </w:rPr>
        <w:t xml:space="preserve"> in addition on Bid Express (continuously until the due date and time).</w:t>
      </w:r>
    </w:p>
    <w:p w14:paraId="38BC0D9E" w14:textId="77777777" w:rsidR="00A1393B" w:rsidRDefault="00A1393B">
      <w:pPr>
        <w:rPr>
          <w:szCs w:val="24"/>
        </w:rPr>
      </w:pPr>
    </w:p>
    <w:p w14:paraId="26FDE535" w14:textId="0CAE8B39" w:rsidR="00A1393B" w:rsidRPr="00A1393B" w:rsidRDefault="00A1393B" w:rsidP="00A1393B">
      <w:pPr>
        <w:widowControl w:val="0"/>
        <w:snapToGrid w:val="0"/>
      </w:pPr>
      <w:r w:rsidRPr="00A1393B">
        <w:rPr>
          <w:b/>
          <w:bCs/>
          <w:szCs w:val="24"/>
        </w:rPr>
        <w:t>Note:</w:t>
      </w:r>
      <w:r w:rsidRPr="00A1393B">
        <w:rPr>
          <w:szCs w:val="24"/>
        </w:rPr>
        <w:t xml:space="preserve">   The plant will be open for a walk through June 15</w:t>
      </w:r>
      <w:r w:rsidRPr="00A1393B">
        <w:rPr>
          <w:szCs w:val="24"/>
          <w:vertAlign w:val="superscript"/>
        </w:rPr>
        <w:t>th</w:t>
      </w:r>
      <w:r w:rsidRPr="00A1393B">
        <w:rPr>
          <w:szCs w:val="24"/>
        </w:rPr>
        <w:t xml:space="preserve"> and June 16</w:t>
      </w:r>
      <w:r w:rsidRPr="00A1393B">
        <w:rPr>
          <w:szCs w:val="24"/>
          <w:vertAlign w:val="superscript"/>
        </w:rPr>
        <w:t>th</w:t>
      </w:r>
      <w:r w:rsidRPr="00A1393B">
        <w:rPr>
          <w:szCs w:val="24"/>
        </w:rPr>
        <w:t xml:space="preserve">, 2026, from 10:00AM to 1:00PM for consultants.  Staff will be present </w:t>
      </w:r>
      <w:r>
        <w:rPr>
          <w:szCs w:val="24"/>
        </w:rPr>
        <w:t xml:space="preserve">during this time </w:t>
      </w:r>
      <w:r w:rsidRPr="00A1393B">
        <w:rPr>
          <w:szCs w:val="24"/>
        </w:rPr>
        <w:t xml:space="preserve">for question-and-answer sessions. </w:t>
      </w:r>
      <w:r w:rsidR="005474EA">
        <w:rPr>
          <w:szCs w:val="24"/>
        </w:rPr>
        <w:t xml:space="preserve"> The plant address is </w:t>
      </w:r>
      <w:r w:rsidR="005474EA" w:rsidRPr="005474EA">
        <w:rPr>
          <w:color w:val="212121"/>
          <w:shd w:val="clear" w:color="auto" w:fill="FFFFFF"/>
        </w:rPr>
        <w:t>3722 Hommon Rd.</w:t>
      </w:r>
      <w:r w:rsidR="005474EA">
        <w:rPr>
          <w:color w:val="212121"/>
          <w:shd w:val="clear" w:color="auto" w:fill="FFFFFF"/>
        </w:rPr>
        <w:t xml:space="preserve">, </w:t>
      </w:r>
      <w:r w:rsidR="005474EA" w:rsidRPr="005474EA">
        <w:rPr>
          <w:color w:val="212121"/>
          <w:shd w:val="clear" w:color="auto" w:fill="FFFFFF"/>
        </w:rPr>
        <w:t>Ravenna, Ohio 44266</w:t>
      </w:r>
      <w:r w:rsidR="005474EA">
        <w:rPr>
          <w:color w:val="212121"/>
          <w:shd w:val="clear" w:color="auto" w:fill="FFFFFF"/>
        </w:rPr>
        <w:t>.</w:t>
      </w:r>
    </w:p>
    <w:p w14:paraId="76E0BEA0" w14:textId="77777777" w:rsidR="00A1393B" w:rsidRPr="00241FE7" w:rsidRDefault="00A1393B">
      <w:pPr>
        <w:rPr>
          <w:szCs w:val="24"/>
        </w:rPr>
      </w:pPr>
    </w:p>
    <w:sectPr w:rsidR="00A1393B" w:rsidRPr="00241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D167" w14:textId="77777777" w:rsidR="00E55253" w:rsidRDefault="00E55253" w:rsidP="00241FE7">
      <w:r>
        <w:separator/>
      </w:r>
    </w:p>
  </w:endnote>
  <w:endnote w:type="continuationSeparator" w:id="0">
    <w:p w14:paraId="236E6426" w14:textId="77777777" w:rsidR="00E55253" w:rsidRDefault="00E55253" w:rsidP="0024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24DA" w14:textId="77777777" w:rsidR="00241FE7" w:rsidRDefault="0024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FC02" w14:textId="77777777" w:rsidR="00241FE7" w:rsidRDefault="00241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D7EA" w14:textId="77777777" w:rsidR="00241FE7" w:rsidRDefault="0024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CC63" w14:textId="77777777" w:rsidR="00E55253" w:rsidRDefault="00E55253" w:rsidP="00241FE7">
      <w:r>
        <w:separator/>
      </w:r>
    </w:p>
  </w:footnote>
  <w:footnote w:type="continuationSeparator" w:id="0">
    <w:p w14:paraId="5DC14632" w14:textId="77777777" w:rsidR="00E55253" w:rsidRDefault="00E55253" w:rsidP="00241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710A" w14:textId="77777777" w:rsidR="00241FE7" w:rsidRDefault="0024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997" w14:textId="77777777" w:rsidR="00241FE7" w:rsidRDefault="00241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24A5" w14:textId="77777777" w:rsidR="00241FE7" w:rsidRDefault="0024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1F84"/>
    <w:multiLevelType w:val="hybridMultilevel"/>
    <w:tmpl w:val="88EE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E7"/>
    <w:rsid w:val="00165759"/>
    <w:rsid w:val="00170EBB"/>
    <w:rsid w:val="001B33A6"/>
    <w:rsid w:val="001B607B"/>
    <w:rsid w:val="00241FE7"/>
    <w:rsid w:val="002A6D73"/>
    <w:rsid w:val="002E1FC6"/>
    <w:rsid w:val="0038109F"/>
    <w:rsid w:val="0039001F"/>
    <w:rsid w:val="003E3D50"/>
    <w:rsid w:val="00401282"/>
    <w:rsid w:val="00490DA0"/>
    <w:rsid w:val="004F08B9"/>
    <w:rsid w:val="005474EA"/>
    <w:rsid w:val="00556F6F"/>
    <w:rsid w:val="00642686"/>
    <w:rsid w:val="00657213"/>
    <w:rsid w:val="00744D89"/>
    <w:rsid w:val="00754EF6"/>
    <w:rsid w:val="008C01AC"/>
    <w:rsid w:val="009366AA"/>
    <w:rsid w:val="0097578A"/>
    <w:rsid w:val="00A06AF9"/>
    <w:rsid w:val="00A1393B"/>
    <w:rsid w:val="00A942D7"/>
    <w:rsid w:val="00A975CF"/>
    <w:rsid w:val="00AC7319"/>
    <w:rsid w:val="00B516A7"/>
    <w:rsid w:val="00C43133"/>
    <w:rsid w:val="00CB25EC"/>
    <w:rsid w:val="00CE76FA"/>
    <w:rsid w:val="00CF4361"/>
    <w:rsid w:val="00D649C5"/>
    <w:rsid w:val="00D82C96"/>
    <w:rsid w:val="00DF148C"/>
    <w:rsid w:val="00E27035"/>
    <w:rsid w:val="00E401AD"/>
    <w:rsid w:val="00E40D30"/>
    <w:rsid w:val="00E55253"/>
    <w:rsid w:val="00E609D4"/>
    <w:rsid w:val="00E60C44"/>
    <w:rsid w:val="00EA20BC"/>
    <w:rsid w:val="00EF6E04"/>
    <w:rsid w:val="00F624D8"/>
    <w:rsid w:val="00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E9733"/>
  <w15:chartTrackingRefBased/>
  <w15:docId w15:val="{37F06F9F-EE2E-4E31-AEB4-7F35544F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FE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41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FE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E401AD"/>
    <w:pPr>
      <w:widowControl w:val="0"/>
      <w:ind w:left="120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01AD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390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avennaoh.gov/departments/engineering/project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Kent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Giaquinto</dc:creator>
  <cp:keywords/>
  <dc:description/>
  <cp:lastModifiedBy>Julianne Ring</cp:lastModifiedBy>
  <cp:revision>2</cp:revision>
  <cp:lastPrinted>2022-11-15T16:38:00Z</cp:lastPrinted>
  <dcterms:created xsi:type="dcterms:W3CDTF">2026-06-04T13:55:00Z</dcterms:created>
  <dcterms:modified xsi:type="dcterms:W3CDTF">2026-06-04T13:55:00Z</dcterms:modified>
</cp:coreProperties>
</file>